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C41" w:rsidRDefault="004A6C41" w:rsidP="004A6C41">
      <w:r>
        <w:t>ПРИЛОЖЕНИЕ 1</w:t>
      </w:r>
    </w:p>
    <w:p w:rsidR="004A6C41" w:rsidRDefault="004A6C41" w:rsidP="004A6C41">
      <w:r>
        <w:t>Список литературы, рекомендованной для изучения при подготовке к конкурсу-игре</w:t>
      </w:r>
    </w:p>
    <w:p w:rsidR="004A6C41" w:rsidRDefault="004A6C41" w:rsidP="004A6C41"/>
    <w:p w:rsidR="004A6C41" w:rsidRDefault="004A6C41" w:rsidP="004A6C41">
      <w:r>
        <w:t>1.</w:t>
      </w:r>
      <w:r>
        <w:tab/>
        <w:t xml:space="preserve">Смирнова, Э. Русская музыкальная литература / Э. Смирнова. – М.: Музыка, 2001. — 141 с.  </w:t>
      </w:r>
    </w:p>
    <w:p w:rsidR="004A6C41" w:rsidRDefault="004A6C41" w:rsidP="004A6C41">
      <w:r>
        <w:t>2.</w:t>
      </w:r>
      <w:r>
        <w:tab/>
      </w:r>
      <w:proofErr w:type="spellStart"/>
      <w:r>
        <w:t>Шорникова</w:t>
      </w:r>
      <w:proofErr w:type="spellEnd"/>
      <w:r>
        <w:t xml:space="preserve">, М. Музыкальная литература: Русская музыкальная классика: третий год обучения: </w:t>
      </w:r>
      <w:proofErr w:type="spellStart"/>
      <w:r>
        <w:t>учеб.пособие</w:t>
      </w:r>
      <w:proofErr w:type="spellEnd"/>
      <w:r>
        <w:t xml:space="preserve"> / М. </w:t>
      </w:r>
      <w:proofErr w:type="spellStart"/>
      <w:r>
        <w:t>Шорникова</w:t>
      </w:r>
      <w:proofErr w:type="spellEnd"/>
      <w:r>
        <w:t>. – Ростов н/Д: Феникс, 2011. – 288 с.</w:t>
      </w:r>
    </w:p>
    <w:p w:rsidR="004A6C41" w:rsidRDefault="004A6C41" w:rsidP="004A6C41">
      <w:r>
        <w:t>3.</w:t>
      </w:r>
      <w:r>
        <w:tab/>
        <w:t>Козлова, Н. Русская музыкальная литература: учебник для детских музыкальных школ: третий год обучения предмету / Н. Козлова. – М., Музыка. – 2003. – 224 с.</w:t>
      </w:r>
    </w:p>
    <w:p w:rsidR="004A6C41" w:rsidRDefault="004A6C41" w:rsidP="004A6C41">
      <w:r>
        <w:t>4.</w:t>
      </w:r>
      <w:r>
        <w:tab/>
        <w:t xml:space="preserve">Привалов, С. Русская музыкальная литература / С. Привалов. – </w:t>
      </w:r>
      <w:proofErr w:type="gramStart"/>
      <w:r>
        <w:t>СПб.:</w:t>
      </w:r>
      <w:proofErr w:type="gramEnd"/>
      <w:r>
        <w:t xml:space="preserve"> Композитор Санкт-Петербург, 2010. — 392 с.</w:t>
      </w:r>
    </w:p>
    <w:p w:rsidR="004E5E26" w:rsidRDefault="004A6C41" w:rsidP="004A6C41">
      <w:r>
        <w:t>5.</w:t>
      </w:r>
      <w:r>
        <w:tab/>
        <w:t xml:space="preserve">Енукидзе, Н. Русская музыка конца XIX – начала ХХ века. Книга для чтения / Н. Енукидзе. – М.: </w:t>
      </w:r>
      <w:proofErr w:type="spellStart"/>
      <w:r>
        <w:t>Росмэн</w:t>
      </w:r>
      <w:proofErr w:type="spellEnd"/>
      <w:r>
        <w:t>, 2002. — 108 с.</w:t>
      </w:r>
      <w:bookmarkStart w:id="0" w:name="_GoBack"/>
      <w:bookmarkEnd w:id="0"/>
    </w:p>
    <w:sectPr w:rsidR="004E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41"/>
    <w:rsid w:val="004A6C41"/>
    <w:rsid w:val="004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C8B3B-B8F2-46B2-A674-A26FA00E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2019-12-17T13:30:00Z</dcterms:created>
  <dcterms:modified xsi:type="dcterms:W3CDTF">2019-12-17T13:31:00Z</dcterms:modified>
</cp:coreProperties>
</file>